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before="120"/>
        <w:jc w:val="both"/>
        <w:rPr>
          <w:rFonts w:ascii="Times New Roman" w:hAnsi="Times New Roman"/>
          <w:b/>
          <w:sz w:val="26"/>
          <w:szCs w:val="26"/>
        </w:rPr>
      </w:pPr>
      <w:r>
        <w:rPr>
          <w:noProof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>
      <w:pPr>
        <w:jc w:val="right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21</w:t>
      </w:r>
      <w:r>
        <w:rPr>
          <w:rFonts w:ascii="Segoe UI" w:hAnsi="Segoe UI" w:cs="Segoe UI"/>
          <w:b/>
          <w:sz w:val="24"/>
          <w:szCs w:val="24"/>
        </w:rPr>
        <w:t xml:space="preserve"> декабря 2020</w:t>
      </w:r>
    </w:p>
    <w:p>
      <w:pPr>
        <w:spacing w:before="120"/>
        <w:jc w:val="both"/>
        <w:rPr>
          <w:rFonts w:ascii="Segoe UI" w:hAnsi="Segoe UI" w:cs="Segoe UI"/>
          <w:b/>
          <w:sz w:val="28"/>
          <w:szCs w:val="28"/>
        </w:rPr>
      </w:pPr>
    </w:p>
    <w:p>
      <w:pPr>
        <w:spacing w:before="120"/>
        <w:jc w:val="both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Самарский Росреестр: </w:t>
      </w:r>
      <w:r>
        <w:rPr>
          <w:rFonts w:ascii="Segoe UI" w:hAnsi="Segoe UI" w:cs="Segoe UI"/>
          <w:b/>
          <w:sz w:val="28"/>
          <w:szCs w:val="28"/>
        </w:rPr>
        <w:t xml:space="preserve">Госдума одобрила в </w:t>
      </w:r>
      <w:r>
        <w:rPr>
          <w:rFonts w:ascii="Segoe UI" w:hAnsi="Segoe UI" w:cs="Segoe UI"/>
          <w:b/>
          <w:sz w:val="28"/>
          <w:szCs w:val="28"/>
          <w:lang w:val="en-US"/>
        </w:rPr>
        <w:t>III</w:t>
      </w:r>
      <w:r>
        <w:rPr>
          <w:rFonts w:ascii="Segoe UI" w:hAnsi="Segoe UI" w:cs="Segoe UI"/>
          <w:b/>
          <w:sz w:val="28"/>
          <w:szCs w:val="28"/>
        </w:rPr>
        <w:t xml:space="preserve"> чтении законопроект, который позволит гражданам сэкономить на кадастровых работах</w:t>
      </w:r>
    </w:p>
    <w:p>
      <w:pPr>
        <w:spacing w:before="120" w:line="276" w:lineRule="auto"/>
        <w:jc w:val="both"/>
        <w:rPr>
          <w:rFonts w:ascii="Segoe UI" w:hAnsi="Segoe UI" w:cs="Segoe UI"/>
          <w:sz w:val="24"/>
          <w:szCs w:val="24"/>
          <w:shd w:val="clear" w:color="auto" w:fill="FFFFFF"/>
        </w:rPr>
      </w:pPr>
      <w:r>
        <w:rPr>
          <w:rFonts w:ascii="Segoe UI" w:hAnsi="Segoe UI" w:cs="Segoe UI"/>
          <w:sz w:val="24"/>
          <w:szCs w:val="24"/>
        </w:rPr>
        <w:t xml:space="preserve">Самарский Росреестр сообщил, что </w:t>
      </w:r>
      <w:bookmarkStart w:id="0" w:name="_GoBack"/>
      <w:bookmarkEnd w:id="0"/>
      <w:r>
        <w:rPr>
          <w:rFonts w:ascii="Segoe UI" w:hAnsi="Segoe UI" w:cs="Segoe UI"/>
          <w:sz w:val="24"/>
          <w:szCs w:val="24"/>
        </w:rPr>
        <w:t xml:space="preserve">Государственная Дума приняла в третьем чтении проект федерального закона № 933960-7 «О внесении изменений в отдельные законодательные акты Российской Федерации» </w:t>
      </w:r>
      <w:r>
        <w:rPr>
          <w:rFonts w:ascii="Segoe UI" w:hAnsi="Segoe UI" w:cs="Segoe UI"/>
          <w:sz w:val="24"/>
          <w:szCs w:val="24"/>
          <w:shd w:val="clear" w:color="auto" w:fill="FFFFFF"/>
        </w:rPr>
        <w:t>в части расширения перечня заказчиков комплексных кадастровых работ (ККР).</w:t>
      </w:r>
    </w:p>
    <w:p>
      <w:pPr>
        <w:spacing w:before="12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 настоящее время заказчиками ККР выступают органы местного самоуправления. Финансирование работ производится за счёт средств местных бюджетов и субсидий, направляемых из региональных и федерального бюджетов. Законопроект предоставит возможность заказывать комплексные кадастровые работы гражданам и юридическим лицам за счет внебюджетных средств. Одним из главных преимуществ закона является возможность для частных лиц значительно снизить затраты при выполнении ККР.</w:t>
      </w:r>
    </w:p>
    <w:p>
      <w:pPr>
        <w:spacing w:before="12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«</w:t>
      </w:r>
      <w:r>
        <w:rPr>
          <w:rFonts w:ascii="Segoe UI" w:hAnsi="Segoe UI" w:cs="Segoe UI"/>
          <w:i/>
          <w:sz w:val="24"/>
          <w:szCs w:val="24"/>
        </w:rPr>
        <w:t>Так, по результатам анализа выполнения ККР за счет бюджетной системы Российской Федерации Росреестром была отмечена стоимость работ в отношении одного земельного участка в размере около 1200 рублей. При этом стоимость кадастровых работ, выполняемых индивидуально в отношении аналогичного участка, может превышать это значение в 10 и более раз</w:t>
      </w:r>
      <w:r>
        <w:rPr>
          <w:rFonts w:ascii="Segoe UI" w:hAnsi="Segoe UI" w:cs="Segoe UI"/>
          <w:sz w:val="24"/>
          <w:szCs w:val="24"/>
        </w:rPr>
        <w:t xml:space="preserve">», - заявил статс-секретарь - заместитель руководителя Росреестра </w:t>
      </w:r>
      <w:r>
        <w:rPr>
          <w:rFonts w:ascii="Segoe UI" w:hAnsi="Segoe UI" w:cs="Segoe UI"/>
          <w:b/>
          <w:sz w:val="24"/>
          <w:szCs w:val="24"/>
        </w:rPr>
        <w:t xml:space="preserve">Алексей </w:t>
      </w:r>
      <w:proofErr w:type="spellStart"/>
      <w:r>
        <w:rPr>
          <w:rFonts w:ascii="Segoe UI" w:hAnsi="Segoe UI" w:cs="Segoe UI"/>
          <w:b/>
          <w:sz w:val="24"/>
          <w:szCs w:val="24"/>
        </w:rPr>
        <w:t>Бутовецкий</w:t>
      </w:r>
      <w:proofErr w:type="spellEnd"/>
      <w:r>
        <w:rPr>
          <w:rFonts w:ascii="Segoe UI" w:hAnsi="Segoe UI" w:cs="Segoe UI"/>
          <w:sz w:val="24"/>
          <w:szCs w:val="24"/>
        </w:rPr>
        <w:t>.</w:t>
      </w:r>
    </w:p>
    <w:p>
      <w:pPr>
        <w:spacing w:before="12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Реализация положений законопроекта будет способствовать наполнению Единого государственного реестра недвижимости (ЕГРН) актуальными и точными сведениями об объектах недвижимости. В настоящее время Росреестр совместно с субъектами РФ реализует комплексный план по наполнению ЕГРН сведениями, в его развитие ведомство утвердило «дорожные карты» со всеми регионами.</w:t>
      </w:r>
    </w:p>
    <w:p>
      <w:pPr>
        <w:spacing w:before="120" w:line="276" w:lineRule="auto"/>
        <w:jc w:val="both"/>
        <w:rPr>
          <w:rFonts w:ascii="Segoe UI" w:hAnsi="Segoe UI" w:cs="Segoe UI"/>
          <w:i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>Полные и точные сведения в ЕГРН позволят выстроить эффективное управление земельными ресурсами, создавать новые цифровые сервисы, оказывать услуги гражданам на качественно новом уровне.</w:t>
      </w:r>
    </w:p>
    <w:p>
      <w:pPr>
        <w:spacing w:before="12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 рамках доработки законопроекта ко второму чтению в число заказчиков комплексных кадастровых работ были включены также органы государственной власти субъектов Российской Федерации в случае выполнения таких работ за счет бюджетных средств, что позволит сократить сроки выполнения комплексных кадастровых работ. Также введены положения, предусматривающие более полное информирование населения о решениях органов государственной власти и органов местного самоуправления по вопросам выполнения комплексных кадастровых работ. Кроме того, орган регистрации прав будет информировать об итогах внесения в Единый государственный реестр недвижимости сведений по результатам проведения ККР, выполненных за счет внебюджетных средств. Это будет осуществляться путем направления уведомления представителю заказчиков таких работ и кадастровому инженеру, непосредственному исполнителю этих работ.</w:t>
      </w:r>
    </w:p>
    <w:p>
      <w:pPr>
        <w:spacing w:line="276" w:lineRule="auto"/>
        <w:rPr>
          <w:rFonts w:ascii="Segoe UI" w:hAnsi="Segoe UI" w:cs="Segoe UI"/>
          <w:sz w:val="24"/>
          <w:szCs w:val="24"/>
        </w:rPr>
      </w:pPr>
    </w:p>
    <w:p>
      <w:pPr>
        <w:spacing w:line="276" w:lineRule="auto"/>
        <w:jc w:val="both"/>
        <w:rPr>
          <w:rFonts w:ascii="Segoe UI" w:hAnsi="Segoe UI" w:cs="Segoe UI"/>
          <w:sz w:val="28"/>
          <w:szCs w:val="28"/>
        </w:rPr>
      </w:pPr>
    </w:p>
    <w:p>
      <w:pPr>
        <w:suppressAutoHyphens/>
        <w:autoSpaceDE w:val="0"/>
        <w:autoSpaceDN w:val="0"/>
        <w:adjustRightInd w:val="0"/>
        <w:spacing w:before="240"/>
        <w:jc w:val="both"/>
        <w:rPr>
          <w:rFonts w:ascii="Segoe UI" w:hAnsi="Segoe UI" w:cs="Segoe UI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111124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p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>
      <w:pPr>
        <w:rPr>
          <w:rFonts w:ascii="Segoe UI" w:hAnsi="Segoe UI" w:cs="Segoe UI"/>
        </w:rPr>
      </w:pP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Segoe UI" w:hAnsi="Segoe UI" w:cs="Segoe UI"/>
        </w:rPr>
        <w:t xml:space="preserve">(846) 33-22-555, 8 927 690 73 51, </w:t>
      </w:r>
      <w:hyperlink r:id="rId5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</w:hyperlink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rPr>
          <w:rFonts w:ascii="Segoe UI" w:hAnsi="Segoe UI" w:cs="Segoe UI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CEE388-00AD-4E8F-ADCE-1E0459BAC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Никитина Ольга Александровна</cp:lastModifiedBy>
  <cp:revision>5</cp:revision>
  <dcterms:created xsi:type="dcterms:W3CDTF">2020-12-18T10:03:00Z</dcterms:created>
  <dcterms:modified xsi:type="dcterms:W3CDTF">2020-12-18T10:06:00Z</dcterms:modified>
</cp:coreProperties>
</file>