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Segoe UI" w:hAnsi="Segoe UI" w:cs="Segoe UI"/>
          <w:sz w:val="24"/>
          <w:szCs w:val="24"/>
        </w:rPr>
      </w:pPr>
    </w:p>
    <w:p>
      <w:pPr>
        <w:rPr>
          <w:rFonts w:ascii="Segoe UI" w:hAnsi="Segoe UI" w:cs="Segoe U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>
      <w:pPr>
        <w:spacing w:line="276" w:lineRule="auto"/>
        <w:jc w:val="right"/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>22 октября 2020</w:t>
      </w:r>
    </w:p>
    <w:p>
      <w:pPr>
        <w:spacing w:after="0" w:line="360" w:lineRule="auto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О правах </w:t>
      </w:r>
      <w:bookmarkStart w:id="0" w:name="_GoBack"/>
      <w:bookmarkEnd w:id="0"/>
      <w:r>
        <w:rPr>
          <w:rFonts w:ascii="Segoe UI" w:hAnsi="Segoe UI" w:cs="Segoe UI"/>
          <w:b/>
          <w:sz w:val="24"/>
          <w:szCs w:val="24"/>
        </w:rPr>
        <w:t xml:space="preserve">дольщиков и возможностях застройщиков </w:t>
      </w:r>
    </w:p>
    <w:p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Управлении Росреестра по Самарской области прошла прямая линия на тему регистрации договоров участия в долевом строительстве. Что произошло со счетами эскроу, о чем теперь можно просить застройщиков, сохранятся ли права участников долевого строительства после межевания земли под многоквартирным домом, разъяснил начальник отдела регистрации договоров долевого участия в строительстве Управления Росреестра Сергей Лазарев. </w:t>
      </w:r>
    </w:p>
    <w:p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Механизм проектного финансирования долевого строительства с использованием эскроу-счетов введен в 2019 году для защиты прав дольщиков. Он предусматривает, что средства граждан - участников долевого строительства поступают на специальные счета уполномоченных банков и открываются для застройщиков после сдачи готового дома и только при условии, </w:t>
      </w:r>
      <w:proofErr w:type="gramStart"/>
      <w:r>
        <w:rPr>
          <w:rFonts w:ascii="Segoe UI" w:hAnsi="Segoe UI" w:cs="Segoe UI"/>
          <w:sz w:val="24"/>
          <w:szCs w:val="24"/>
        </w:rPr>
        <w:t>что</w:t>
      </w:r>
      <w:proofErr w:type="gramEnd"/>
      <w:r>
        <w:rPr>
          <w:rFonts w:ascii="Segoe UI" w:hAnsi="Segoe UI" w:cs="Segoe UI"/>
          <w:sz w:val="24"/>
          <w:szCs w:val="24"/>
        </w:rPr>
        <w:t xml:space="preserve"> хотя бы один владелец «долевки» оформит право собственности на приобретаемое жилье. Жизнь показала: далеко не всегда дольщики торопятся зарегистрировать свое право, а тем временем застройщик не может ничего предпринять, чтобы получить деньги за выполненную работу. </w:t>
      </w:r>
    </w:p>
    <w:p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сентябре этого года вступили в силу изменения в федеральный закон «Об участии в долевом строительстве», которые сбалансировали интересы дольщиков и застройщиков. Теперь раскрытие счета эскроу возможно сразу после того, как дом введен в эксплуатацию. 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 xml:space="preserve">- </w:t>
      </w:r>
      <w:r>
        <w:rPr>
          <w:rFonts w:ascii="Segoe UI" w:hAnsi="Segoe UI" w:cs="Segoe UI"/>
          <w:i/>
          <w:sz w:val="24"/>
          <w:szCs w:val="24"/>
        </w:rPr>
        <w:t>С использованием счетов эскроу</w:t>
      </w:r>
      <w:r>
        <w:rPr>
          <w:rFonts w:ascii="Segoe UI" w:hAnsi="Segoe UI" w:cs="Segoe UI"/>
          <w:sz w:val="24"/>
          <w:szCs w:val="24"/>
        </w:rPr>
        <w:t xml:space="preserve"> з</w:t>
      </w:r>
      <w:r>
        <w:rPr>
          <w:rFonts w:ascii="Segoe UI" w:hAnsi="Segoe UI" w:cs="Segoe UI"/>
          <w:i/>
          <w:sz w:val="24"/>
          <w:szCs w:val="24"/>
        </w:rPr>
        <w:t>астройщики Самарской области активно привлекают денежные средства граждан и юридических лиц для долевого строительства многоквартирных домов и других объектов недвижимости</w:t>
      </w:r>
      <w:r>
        <w:rPr>
          <w:rFonts w:ascii="Segoe UI" w:hAnsi="Segoe UI" w:cs="Segoe UI"/>
          <w:i/>
          <w:color w:val="000000"/>
          <w:sz w:val="24"/>
          <w:szCs w:val="24"/>
        </w:rPr>
        <w:t xml:space="preserve">. В этом году договоров участия в долевом строительстве, защищенных счетами эскроу, значительно больше чем в прошлом: если за </w:t>
      </w:r>
      <w:r>
        <w:rPr>
          <w:rFonts w:ascii="Segoe UI" w:hAnsi="Segoe UI" w:cs="Segoe UI"/>
          <w:i/>
          <w:sz w:val="24"/>
          <w:szCs w:val="24"/>
        </w:rPr>
        <w:t>9 месяцев 2019 года было зарегистрировано 196 таких договоров, то за аналогичный период 2020 года уже 3050 договоров</w:t>
      </w:r>
      <w:r>
        <w:rPr>
          <w:rFonts w:ascii="Segoe UI" w:hAnsi="Segoe UI" w:cs="Segoe UI"/>
          <w:sz w:val="24"/>
          <w:szCs w:val="24"/>
        </w:rPr>
        <w:t xml:space="preserve">, - говорит Сергей Лазарев. </w:t>
      </w:r>
    </w:p>
    <w:p>
      <w:pPr>
        <w:jc w:val="both"/>
      </w:pPr>
    </w:p>
    <w:p>
      <w:pPr>
        <w:spacing w:line="360" w:lineRule="auto"/>
        <w:jc w:val="both"/>
      </w:pPr>
      <w:r>
        <w:rPr>
          <w:rFonts w:ascii="Segoe UI" w:hAnsi="Segoe UI" w:cs="Segoe UI"/>
          <w:sz w:val="24"/>
          <w:szCs w:val="24"/>
        </w:rPr>
        <w:t xml:space="preserve">Отвечая на вопрос жительницы Самары, у которой потерялся договор долевого участия, эксперт успокоил: в этом году в закон внесены изменения, и теперь застройщик от имени дольщика может сам обратиться за регистрацией права дольщика. Важно, что для этого потребуется обратиться только к застройщику и нотариальную доверенность можно не оформлять. После регистрации права застройщик самостоятельно передаст дольщику выписку из Единого государственного реестра недвижимости, подтверждающую переход права. </w:t>
      </w:r>
    </w:p>
    <w:p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Еще одна волнительная для дольщиков ситуация – межевание земельного участка под многоквартирным домом. На прямую линию позвонила женщина, чтобы узнать, есть ли риск потерять недвижимость, когда земельный участок будет размежеван и получит новый кадастровый номер? Сергей Лазарев заверил: информация о зарегистрированных договорах долевого участия в строительстве будет перенесена в соответствующую запись, которая будет создана при постановке на кадастровый учет нового земельного участка. Законом установлено, что при разделе земельного участка все существующие в отношении него ограничения сохраняются и в отношении вновь образованных участков. Поэтому права дольщиков на квартиры сохранятся и после установления границ участка, на котором возведен дом. </w:t>
      </w:r>
    </w:p>
    <w:p>
      <w:pPr>
        <w:spacing w:line="276" w:lineRule="auto"/>
        <w:jc w:val="both"/>
        <w:rPr>
          <w:rFonts w:ascii="Segoe UI" w:hAnsi="Segoe UI" w:cs="Segoe UI"/>
        </w:rPr>
      </w:pPr>
    </w:p>
    <w:p>
      <w:pPr>
        <w:suppressAutoHyphens/>
        <w:autoSpaceDE w:val="0"/>
        <w:autoSpaceDN w:val="0"/>
        <w:adjustRightInd w:val="0"/>
        <w:spacing w:before="240"/>
        <w:jc w:val="both"/>
        <w:rPr>
          <w:rFonts w:ascii="Segoe UI" w:hAnsi="Segoe UI" w:cs="Segoe UI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111124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>
      <w:pPr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Style w:val="Hyperlink"/>
            <w:rFonts w:ascii="Segoe UI" w:hAnsi="Segoe UI" w:cs="Segoe UI"/>
            <w:shd w:val="clear" w:color="auto" w:fill="FFFFFF"/>
            <w:lang w:val="en-US"/>
          </w:rPr>
          <w:t>pr</w:t>
        </w:r>
        <w:r>
          <w:rPr>
            <w:rStyle w:val="Hyperlink"/>
            <w:rFonts w:ascii="Segoe UI" w:hAnsi="Segoe UI" w:cs="Segoe UI"/>
            <w:shd w:val="clear" w:color="auto" w:fill="FFFFFF"/>
          </w:rPr>
          <w:t>.</w:t>
        </w:r>
        <w:r>
          <w:rPr>
            <w:rStyle w:val="Hyperlink"/>
            <w:rFonts w:ascii="Segoe UI" w:hAnsi="Segoe UI" w:cs="Segoe UI"/>
            <w:shd w:val="clear" w:color="auto" w:fill="FFFFFF"/>
            <w:lang w:val="en-US"/>
          </w:rPr>
          <w:t>samara</w:t>
        </w:r>
        <w:r>
          <w:rPr>
            <w:rStyle w:val="Hyperlink"/>
            <w:rFonts w:ascii="Segoe UI" w:hAnsi="Segoe UI" w:cs="Segoe UI"/>
            <w:shd w:val="clear" w:color="auto" w:fill="FFFFFF"/>
          </w:rPr>
          <w:t>@</w:t>
        </w:r>
        <w:r>
          <w:rPr>
            <w:rStyle w:val="Hyperlink"/>
            <w:rFonts w:ascii="Segoe UI" w:hAnsi="Segoe UI" w:cs="Segoe UI"/>
            <w:shd w:val="clear" w:color="auto" w:fill="FFFFFF"/>
            <w:lang w:val="en-US"/>
          </w:rPr>
          <w:t>mail</w:t>
        </w:r>
        <w:r>
          <w:rPr>
            <w:rStyle w:val="Hyperlink"/>
            <w:rFonts w:ascii="Segoe UI" w:hAnsi="Segoe UI" w:cs="Segoe UI"/>
            <w:shd w:val="clear" w:color="auto" w:fill="FFFFFF"/>
          </w:rPr>
          <w:t>.</w:t>
        </w:r>
        <w:proofErr w:type="spellStart"/>
        <w:r>
          <w:rPr>
            <w:rStyle w:val="Hyperlink"/>
            <w:rFonts w:ascii="Segoe UI" w:hAnsi="Segoe UI" w:cs="Segoe UI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8" distB="4294967288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sect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82E890-560C-4447-861E-75ACED0F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2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Никитина Ольга Александровна</cp:lastModifiedBy>
  <cp:revision>78</cp:revision>
  <cp:lastPrinted>2020-10-21T11:18:00Z</cp:lastPrinted>
  <dcterms:created xsi:type="dcterms:W3CDTF">2020-10-21T08:57:00Z</dcterms:created>
  <dcterms:modified xsi:type="dcterms:W3CDTF">2020-10-22T05:07:00Z</dcterms:modified>
</cp:coreProperties>
</file>