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96A" w:rsidRDefault="0007096A" w:rsidP="0007096A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 w:val="0"/>
          <w:color w:val="2D2D2D"/>
          <w:spacing w:val="2"/>
        </w:rPr>
      </w:pPr>
      <w:r w:rsidRPr="0007096A">
        <w:rPr>
          <w:rFonts w:ascii="Times New Roman" w:hAnsi="Times New Roman" w:cs="Times New Roman"/>
          <w:b w:val="0"/>
          <w:color w:val="2D2D2D"/>
          <w:spacing w:val="2"/>
        </w:rPr>
        <w:t xml:space="preserve">Требования к </w:t>
      </w:r>
      <w:r w:rsidR="00D62FA0">
        <w:rPr>
          <w:rFonts w:ascii="Times New Roman" w:hAnsi="Times New Roman" w:cs="Times New Roman"/>
          <w:b w:val="0"/>
          <w:color w:val="2D2D2D"/>
          <w:spacing w:val="2"/>
        </w:rPr>
        <w:t xml:space="preserve">накоплению, </w:t>
      </w:r>
      <w:r w:rsidRPr="0007096A">
        <w:rPr>
          <w:rFonts w:ascii="Times New Roman" w:hAnsi="Times New Roman" w:cs="Times New Roman"/>
          <w:b w:val="0"/>
          <w:color w:val="2D2D2D"/>
          <w:spacing w:val="2"/>
        </w:rPr>
        <w:t>сбору и удалению ЖБО</w:t>
      </w:r>
      <w:r>
        <w:rPr>
          <w:rFonts w:ascii="Times New Roman" w:hAnsi="Times New Roman" w:cs="Times New Roman"/>
          <w:b w:val="0"/>
          <w:color w:val="2D2D2D"/>
          <w:spacing w:val="2"/>
        </w:rPr>
        <w:t>.</w:t>
      </w:r>
    </w:p>
    <w:p w:rsidR="0007096A" w:rsidRDefault="0007096A" w:rsidP="0007096A"/>
    <w:p w:rsidR="0007096A" w:rsidRPr="0007096A" w:rsidRDefault="0007096A" w:rsidP="00733B5F">
      <w:pPr>
        <w:jc w:val="both"/>
      </w:pPr>
      <w:r>
        <w:tab/>
        <w:t xml:space="preserve">Согласно части </w:t>
      </w:r>
      <w:r>
        <w:rPr>
          <w:lang w:val="en-US"/>
        </w:rPr>
        <w:t>III</w:t>
      </w:r>
      <w:r>
        <w:t xml:space="preserve"> </w:t>
      </w:r>
      <w:r w:rsidR="00733B5F">
        <w:t xml:space="preserve">«Обращение с ЖБО» Санитарно-эпидемиологических требований к содержанию территорий муниципальных образований и </w:t>
      </w:r>
      <w:r>
        <w:t xml:space="preserve">СанПиН 2.1.7. 3550-19 </w:t>
      </w:r>
      <w:r w:rsidR="00733B5F">
        <w:t xml:space="preserve">устанавливаются следующие требования к </w:t>
      </w:r>
      <w:r w:rsidR="00D62FA0">
        <w:t xml:space="preserve">накоплению, </w:t>
      </w:r>
      <w:r w:rsidR="00733B5F">
        <w:t xml:space="preserve">сбору и </w:t>
      </w:r>
      <w:r w:rsidR="005C342B">
        <w:t>удалению</w:t>
      </w:r>
      <w:r w:rsidR="00733B5F">
        <w:t xml:space="preserve"> ЖБО.</w:t>
      </w:r>
    </w:p>
    <w:p w:rsidR="00733B5F" w:rsidRDefault="00733B5F" w:rsidP="00760083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 xml:space="preserve">3.1. </w:t>
      </w:r>
      <w:proofErr w:type="gramStart"/>
      <w:r w:rsidRPr="00733B5F">
        <w:rPr>
          <w:color w:val="2D2D2D"/>
          <w:spacing w:val="2"/>
          <w:sz w:val="28"/>
          <w:szCs w:val="28"/>
        </w:rPr>
        <w:t>В населенных пунктах при отсутствии централизованной системы водоотведения для отдельных зданий и (или) групп зданий допускается отведение ЖБО в локальные очистные сооружения и (или) биологические очистные станции, либо организация накопления ЖБО в подземные водонепроницаемые сооружения (далее - выгребы) с их последующим транспортированием транспортным средством в централизованные системы водоотведения или иные сооружения, предназначенные для приема или очистки сточных вод.</w:t>
      </w:r>
      <w:proofErr w:type="gramEnd"/>
      <w:r w:rsidR="00733B5F">
        <w:rPr>
          <w:color w:val="2D2D2D"/>
          <w:spacing w:val="2"/>
          <w:sz w:val="28"/>
          <w:szCs w:val="28"/>
        </w:rPr>
        <w:br/>
      </w:r>
      <w:r w:rsidRPr="00733B5F">
        <w:rPr>
          <w:color w:val="2D2D2D"/>
          <w:spacing w:val="2"/>
          <w:sz w:val="28"/>
          <w:szCs w:val="28"/>
        </w:rPr>
        <w:br/>
        <w:t> </w:t>
      </w:r>
      <w:hyperlink r:id="rId5" w:history="1">
        <w:r w:rsidRPr="00733B5F">
          <w:rPr>
            <w:rStyle w:val="a3"/>
            <w:color w:val="00466E"/>
            <w:spacing w:val="2"/>
            <w:sz w:val="28"/>
            <w:szCs w:val="28"/>
          </w:rPr>
          <w:t>Пункт 3.7 Правил и норм технической эксплуатации жилищного фонда</w:t>
        </w:r>
      </w:hyperlink>
      <w:r w:rsidRPr="00733B5F">
        <w:rPr>
          <w:color w:val="2D2D2D"/>
          <w:spacing w:val="2"/>
          <w:sz w:val="28"/>
          <w:szCs w:val="28"/>
        </w:rPr>
        <w:t>, утвержденных </w:t>
      </w:r>
      <w:hyperlink r:id="rId6" w:history="1">
        <w:r w:rsidRPr="00733B5F">
          <w:rPr>
            <w:rStyle w:val="a3"/>
            <w:color w:val="00466E"/>
            <w:spacing w:val="2"/>
            <w:sz w:val="28"/>
            <w:szCs w:val="28"/>
          </w:rPr>
          <w:t>постановлением Госстроя Российской Федерации от 27.09.2003 N 170 "Об утверждении Правил и норм технической эксплуатации жилищного фонда"</w:t>
        </w:r>
      </w:hyperlink>
      <w:r w:rsidRPr="00733B5F">
        <w:rPr>
          <w:color w:val="2D2D2D"/>
          <w:spacing w:val="2"/>
          <w:sz w:val="28"/>
          <w:szCs w:val="28"/>
        </w:rPr>
        <w:t> (зарегистрировано Минюстом России 15.10.2003, регистрационный N 5176) (далее - Правила и нормы технической эксплуатации жилищного фонда от 27.09.2003 N 170).</w:t>
      </w:r>
      <w:r w:rsidRPr="00733B5F">
        <w:rPr>
          <w:color w:val="2D2D2D"/>
          <w:spacing w:val="2"/>
          <w:sz w:val="28"/>
          <w:szCs w:val="28"/>
        </w:rPr>
        <w:br/>
      </w:r>
      <w:r w:rsidRPr="00733B5F">
        <w:rPr>
          <w:color w:val="2D2D2D"/>
          <w:spacing w:val="2"/>
          <w:sz w:val="28"/>
          <w:szCs w:val="28"/>
        </w:rPr>
        <w:br/>
      </w:r>
      <w:bookmarkStart w:id="0" w:name="_GoBack"/>
      <w:bookmarkEnd w:id="0"/>
      <w:r w:rsidRPr="00733B5F">
        <w:rPr>
          <w:color w:val="2D2D2D"/>
          <w:spacing w:val="2"/>
          <w:sz w:val="28"/>
          <w:szCs w:val="28"/>
        </w:rPr>
        <w:t>3.2. Хозяйствующие субъекты должны обеспечивать ремонт, содержание и эксплуатацию объектов накопления ЖБО, в том числе вывоз ЖБО.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3.3. Выгреб для канализационных стоков должен быть глубиной не более 3 м и оборудован люком с крышкой. Крышка люка выгреба должна быть закрыта и защищена от доступа посторонних лиц. Объем выгребов определяется с учетом количества образующихся сточных вод.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3.4. Расстояние от выгребов до жилых домов, территорий дошкольных образовательных организаций, общеобразовательных организаций, детских и спортивных площадок, мест массового отдыха населения, организаций общественного питания, медицинских организаций, объектов социального обслуживания должно составлять не менее 20 м.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3.5. Собираемые и накапливаемые в водонепроницаемых емкостях ЖБО посредством транспортных средств, специально оборудованных для вакуумного забора, слива и транспортирования ЖБО, должны транспортироваться и размещаться на объектах, предназначенных для приема или очистки сточных вод, с учетом требований законодательства в сфере обеспечения санитарно-эпидемиологического благополучия населения и водоснабжения и водоотведения.</w:t>
      </w:r>
      <w:r w:rsidRPr="00733B5F">
        <w:rPr>
          <w:color w:val="2D2D2D"/>
          <w:spacing w:val="2"/>
          <w:sz w:val="28"/>
          <w:szCs w:val="28"/>
        </w:rPr>
        <w:br/>
        <w:t>________________</w:t>
      </w:r>
      <w:r w:rsidRPr="00733B5F">
        <w:rPr>
          <w:color w:val="2D2D2D"/>
          <w:spacing w:val="2"/>
          <w:sz w:val="28"/>
          <w:szCs w:val="28"/>
        </w:rPr>
        <w:br/>
        <w:t> </w:t>
      </w:r>
      <w:hyperlink r:id="rId7" w:history="1">
        <w:r w:rsidRPr="00733B5F">
          <w:rPr>
            <w:rStyle w:val="a3"/>
            <w:color w:val="00466E"/>
            <w:spacing w:val="2"/>
            <w:sz w:val="28"/>
            <w:szCs w:val="28"/>
          </w:rPr>
          <w:t>Федеральный закон от 30.03.1999 N 52-ФЗ</w:t>
        </w:r>
      </w:hyperlink>
      <w:r w:rsidRPr="00733B5F">
        <w:rPr>
          <w:color w:val="2D2D2D"/>
          <w:spacing w:val="2"/>
          <w:sz w:val="28"/>
          <w:szCs w:val="28"/>
        </w:rPr>
        <w:t>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lastRenderedPageBreak/>
        <w:t> </w:t>
      </w:r>
      <w:hyperlink r:id="rId8" w:history="1">
        <w:r w:rsidRPr="00733B5F">
          <w:rPr>
            <w:rStyle w:val="a3"/>
            <w:color w:val="00466E"/>
            <w:spacing w:val="2"/>
            <w:sz w:val="28"/>
            <w:szCs w:val="28"/>
          </w:rPr>
          <w:t>Федеральный закон от 07.12.2011 N 416-ФЗ "О водоснабжении и водоотведении"</w:t>
        </w:r>
      </w:hyperlink>
      <w:r w:rsidRPr="00733B5F">
        <w:rPr>
          <w:color w:val="2D2D2D"/>
          <w:spacing w:val="2"/>
          <w:sz w:val="28"/>
          <w:szCs w:val="28"/>
        </w:rPr>
        <w:t> (Собрание законодательства Российской Федерации, 2011, N 50, ст.7358; 2018, N 53 (</w:t>
      </w:r>
      <w:proofErr w:type="spellStart"/>
      <w:r w:rsidRPr="00733B5F">
        <w:rPr>
          <w:color w:val="2D2D2D"/>
          <w:spacing w:val="2"/>
          <w:sz w:val="28"/>
          <w:szCs w:val="28"/>
        </w:rPr>
        <w:t>ч.I</w:t>
      </w:r>
      <w:proofErr w:type="spellEnd"/>
      <w:r w:rsidRPr="00733B5F">
        <w:rPr>
          <w:color w:val="2D2D2D"/>
          <w:spacing w:val="2"/>
          <w:sz w:val="28"/>
          <w:szCs w:val="28"/>
        </w:rPr>
        <w:t>), ст.8406).</w:t>
      </w:r>
      <w:r w:rsidRPr="00733B5F">
        <w:rPr>
          <w:color w:val="2D2D2D"/>
          <w:spacing w:val="2"/>
          <w:sz w:val="28"/>
          <w:szCs w:val="28"/>
        </w:rPr>
        <w:br/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Не допускается вывоз ЖБО в места, не предназначенные для слива отходов.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 xml:space="preserve">3.6. Выгребы для накопления ЖБО в районах, не обеспеченных централизованной канализацией, устанавливаются в виде </w:t>
      </w:r>
      <w:proofErr w:type="spellStart"/>
      <w:r w:rsidRPr="00733B5F">
        <w:rPr>
          <w:color w:val="2D2D2D"/>
          <w:spacing w:val="2"/>
          <w:sz w:val="28"/>
          <w:szCs w:val="28"/>
        </w:rPr>
        <w:t>помойниц</w:t>
      </w:r>
      <w:proofErr w:type="spellEnd"/>
      <w:r w:rsidRPr="00733B5F">
        <w:rPr>
          <w:color w:val="2D2D2D"/>
          <w:spacing w:val="2"/>
          <w:sz w:val="28"/>
          <w:szCs w:val="28"/>
        </w:rPr>
        <w:t> и дворовых уборных.</w:t>
      </w:r>
      <w:r w:rsidRPr="00733B5F">
        <w:rPr>
          <w:color w:val="2D2D2D"/>
          <w:spacing w:val="2"/>
          <w:sz w:val="28"/>
          <w:szCs w:val="28"/>
        </w:rPr>
        <w:br/>
        <w:t>________________</w:t>
      </w:r>
      <w:r w:rsidRPr="00733B5F">
        <w:rPr>
          <w:color w:val="2D2D2D"/>
          <w:spacing w:val="2"/>
          <w:sz w:val="28"/>
          <w:szCs w:val="28"/>
        </w:rPr>
        <w:br/>
        <w:t> </w:t>
      </w:r>
      <w:hyperlink r:id="rId9" w:history="1">
        <w:r w:rsidRPr="00733B5F">
          <w:rPr>
            <w:rStyle w:val="a3"/>
            <w:color w:val="00466E"/>
            <w:spacing w:val="2"/>
            <w:sz w:val="28"/>
            <w:szCs w:val="28"/>
          </w:rPr>
          <w:t>Пункты 3.7.8</w:t>
        </w:r>
      </w:hyperlink>
      <w:r w:rsidRPr="00733B5F">
        <w:rPr>
          <w:color w:val="2D2D2D"/>
          <w:spacing w:val="2"/>
          <w:sz w:val="28"/>
          <w:szCs w:val="28"/>
        </w:rPr>
        <w:t>, </w:t>
      </w:r>
      <w:hyperlink r:id="rId10" w:history="1">
        <w:r w:rsidRPr="00733B5F">
          <w:rPr>
            <w:rStyle w:val="a3"/>
            <w:color w:val="00466E"/>
            <w:spacing w:val="2"/>
            <w:sz w:val="28"/>
            <w:szCs w:val="28"/>
          </w:rPr>
          <w:t>3.7.9</w:t>
        </w:r>
      </w:hyperlink>
      <w:r w:rsidRPr="00733B5F">
        <w:rPr>
          <w:color w:val="2D2D2D"/>
          <w:spacing w:val="2"/>
          <w:sz w:val="28"/>
          <w:szCs w:val="28"/>
        </w:rPr>
        <w:t>, </w:t>
      </w:r>
      <w:hyperlink r:id="rId11" w:history="1">
        <w:r w:rsidRPr="00733B5F">
          <w:rPr>
            <w:rStyle w:val="a3"/>
            <w:color w:val="00466E"/>
            <w:spacing w:val="2"/>
            <w:sz w:val="28"/>
            <w:szCs w:val="28"/>
          </w:rPr>
          <w:t>3.7.11</w:t>
        </w:r>
      </w:hyperlink>
      <w:r w:rsidRPr="00733B5F">
        <w:rPr>
          <w:color w:val="2D2D2D"/>
          <w:spacing w:val="2"/>
          <w:sz w:val="28"/>
          <w:szCs w:val="28"/>
        </w:rPr>
        <w:t>, </w:t>
      </w:r>
      <w:hyperlink r:id="rId12" w:history="1">
        <w:r w:rsidRPr="00733B5F">
          <w:rPr>
            <w:rStyle w:val="a3"/>
            <w:color w:val="00466E"/>
            <w:spacing w:val="2"/>
            <w:sz w:val="28"/>
            <w:szCs w:val="28"/>
          </w:rPr>
          <w:t>3.7.12 Правил и норм технической эксплуатации жилищного фонда 27.09.2003 N 170</w:t>
        </w:r>
      </w:hyperlink>
      <w:r w:rsidRPr="00733B5F">
        <w:rPr>
          <w:color w:val="2D2D2D"/>
          <w:spacing w:val="2"/>
          <w:sz w:val="28"/>
          <w:szCs w:val="28"/>
        </w:rPr>
        <w:t>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 </w:t>
      </w:r>
      <w:hyperlink r:id="rId13" w:history="1">
        <w:r w:rsidRPr="00733B5F">
          <w:rPr>
            <w:rStyle w:val="a3"/>
            <w:color w:val="00466E"/>
            <w:spacing w:val="2"/>
            <w:sz w:val="28"/>
            <w:szCs w:val="28"/>
          </w:rPr>
          <w:t>Пункты 3.7.8</w:t>
        </w:r>
      </w:hyperlink>
      <w:r w:rsidRPr="00733B5F">
        <w:rPr>
          <w:color w:val="2D2D2D"/>
          <w:spacing w:val="2"/>
          <w:sz w:val="28"/>
          <w:szCs w:val="28"/>
        </w:rPr>
        <w:t>, </w:t>
      </w:r>
      <w:hyperlink r:id="rId14" w:history="1">
        <w:r w:rsidRPr="00733B5F">
          <w:rPr>
            <w:rStyle w:val="a3"/>
            <w:color w:val="00466E"/>
            <w:spacing w:val="2"/>
            <w:sz w:val="28"/>
            <w:szCs w:val="28"/>
          </w:rPr>
          <w:t>3.7.10</w:t>
        </w:r>
      </w:hyperlink>
      <w:r w:rsidRPr="00733B5F">
        <w:rPr>
          <w:color w:val="2D2D2D"/>
          <w:spacing w:val="2"/>
          <w:sz w:val="28"/>
          <w:szCs w:val="28"/>
        </w:rPr>
        <w:t>, </w:t>
      </w:r>
      <w:hyperlink r:id="rId15" w:history="1">
        <w:r w:rsidRPr="00733B5F">
          <w:rPr>
            <w:rStyle w:val="a3"/>
            <w:color w:val="00466E"/>
            <w:spacing w:val="2"/>
            <w:sz w:val="28"/>
            <w:szCs w:val="28"/>
          </w:rPr>
          <w:t>3.7.12</w:t>
        </w:r>
      </w:hyperlink>
      <w:r w:rsidRPr="00733B5F">
        <w:rPr>
          <w:color w:val="2D2D2D"/>
          <w:spacing w:val="2"/>
          <w:sz w:val="28"/>
          <w:szCs w:val="28"/>
        </w:rPr>
        <w:t>, </w:t>
      </w:r>
      <w:hyperlink r:id="rId16" w:history="1">
        <w:r w:rsidRPr="00733B5F">
          <w:rPr>
            <w:rStyle w:val="a3"/>
            <w:color w:val="00466E"/>
            <w:spacing w:val="2"/>
            <w:sz w:val="28"/>
            <w:szCs w:val="28"/>
          </w:rPr>
          <w:t>3.7.20 Правил и норм технической эксплуатации жилищного фонда от 27.09.2003 N 170</w:t>
        </w:r>
      </w:hyperlink>
      <w:r w:rsidRPr="00733B5F">
        <w:rPr>
          <w:color w:val="2D2D2D"/>
          <w:spacing w:val="2"/>
          <w:sz w:val="28"/>
          <w:szCs w:val="28"/>
        </w:rPr>
        <w:t>.</w:t>
      </w:r>
      <w:r w:rsidRPr="00733B5F">
        <w:rPr>
          <w:color w:val="2D2D2D"/>
          <w:spacing w:val="2"/>
          <w:sz w:val="28"/>
          <w:szCs w:val="28"/>
        </w:rPr>
        <w:br/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proofErr w:type="spellStart"/>
      <w:r w:rsidRPr="00733B5F">
        <w:rPr>
          <w:color w:val="2D2D2D"/>
          <w:spacing w:val="2"/>
          <w:sz w:val="28"/>
          <w:szCs w:val="28"/>
        </w:rPr>
        <w:t>Помойницы</w:t>
      </w:r>
      <w:proofErr w:type="spellEnd"/>
      <w:r w:rsidRPr="00733B5F">
        <w:rPr>
          <w:color w:val="2D2D2D"/>
          <w:spacing w:val="2"/>
          <w:sz w:val="28"/>
          <w:szCs w:val="28"/>
        </w:rPr>
        <w:t xml:space="preserve"> должны иметь подземную водонепроницаемую емкостную часть глубиной не более 3 м и наземную часть с крышкой и решеткой для отделения твердых фракций. В целях очистки решетки передняя стенка </w:t>
      </w:r>
      <w:proofErr w:type="spellStart"/>
      <w:r w:rsidRPr="00733B5F">
        <w:rPr>
          <w:color w:val="2D2D2D"/>
          <w:spacing w:val="2"/>
          <w:sz w:val="28"/>
          <w:szCs w:val="28"/>
        </w:rPr>
        <w:t>помойницы</w:t>
      </w:r>
      <w:proofErr w:type="spellEnd"/>
      <w:r w:rsidRPr="00733B5F">
        <w:rPr>
          <w:color w:val="2D2D2D"/>
          <w:spacing w:val="2"/>
          <w:sz w:val="28"/>
          <w:szCs w:val="28"/>
        </w:rPr>
        <w:t xml:space="preserve"> должна быть съемной или открывающейся.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 xml:space="preserve">Дворовые уборные должны иметь надземную водонепроницаемую часть и водонепроницаемый выгреб, выполненный из водонепроницаемых материалов, глубиной не более 3 м. При наличии нескольких дворовых уборных выгреб допускается объединять. Дворовые уборные и выгребы должны быть удалены от детских и спортивных площадок, территорий дошкольных образовательных организаций, общеобразовательных организаций и мест массового отдыха населения. Расстояние от них до дворовых уборных и </w:t>
      </w:r>
      <w:proofErr w:type="spellStart"/>
      <w:r w:rsidRPr="00733B5F">
        <w:rPr>
          <w:color w:val="2D2D2D"/>
          <w:spacing w:val="2"/>
          <w:sz w:val="28"/>
          <w:szCs w:val="28"/>
        </w:rPr>
        <w:t>помойниц</w:t>
      </w:r>
      <w:proofErr w:type="spellEnd"/>
      <w:r w:rsidRPr="00733B5F">
        <w:rPr>
          <w:color w:val="2D2D2D"/>
          <w:spacing w:val="2"/>
          <w:sz w:val="28"/>
          <w:szCs w:val="28"/>
        </w:rPr>
        <w:t xml:space="preserve"> должно составлять не менее 20 м и не более 100 м. Расстояние от дворовых уборных и </w:t>
      </w:r>
      <w:proofErr w:type="spellStart"/>
      <w:r w:rsidRPr="00733B5F">
        <w:rPr>
          <w:color w:val="2D2D2D"/>
          <w:spacing w:val="2"/>
          <w:sz w:val="28"/>
          <w:szCs w:val="28"/>
        </w:rPr>
        <w:t>помойниц</w:t>
      </w:r>
      <w:proofErr w:type="spellEnd"/>
      <w:r w:rsidRPr="00733B5F">
        <w:rPr>
          <w:color w:val="2D2D2D"/>
          <w:spacing w:val="2"/>
          <w:sz w:val="28"/>
          <w:szCs w:val="28"/>
        </w:rPr>
        <w:t xml:space="preserve"> до жилых домов в районах, не обеспеченных централизованной канализацией, должно составлять не менее 10 м.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3.7. Не допускается наполнение выгреба выше, чем 0,35 м от поверхности земли. Выгреб следует очищать не реже 1 раза в 6 месяцев.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3.8. В условиях отсутствия централизованного водоснабжения дворовые уборные должны быть удалены от колодцев, родников, предназначенных для общественного пользования, на расстояние не менее 50 м.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 xml:space="preserve">3.9. Наземная часть </w:t>
      </w:r>
      <w:proofErr w:type="spellStart"/>
      <w:r w:rsidRPr="00733B5F">
        <w:rPr>
          <w:color w:val="2D2D2D"/>
          <w:spacing w:val="2"/>
          <w:sz w:val="28"/>
          <w:szCs w:val="28"/>
        </w:rPr>
        <w:t>помойниц</w:t>
      </w:r>
      <w:proofErr w:type="spellEnd"/>
      <w:r w:rsidRPr="00733B5F">
        <w:rPr>
          <w:color w:val="2D2D2D"/>
          <w:spacing w:val="2"/>
          <w:sz w:val="28"/>
          <w:szCs w:val="28"/>
        </w:rPr>
        <w:t xml:space="preserve"> и дворовых уборных должна быть непроницаемой для грызунов и насекомых. Хозяйствующие субъекты обязаны обеспечить проведение дезинфекции дворовых уборных и выгребов. Дезинфекция дворовых уборных и выгребов осуществляется в соответствии с </w:t>
      </w:r>
      <w:hyperlink r:id="rId17" w:history="1">
        <w:r w:rsidRPr="00733B5F">
          <w:rPr>
            <w:rStyle w:val="a3"/>
            <w:color w:val="00466E"/>
            <w:spacing w:val="2"/>
            <w:sz w:val="28"/>
            <w:szCs w:val="28"/>
          </w:rPr>
          <w:t xml:space="preserve">санитарно-эпидемиологическими правилами СП 3.5.1378-03 </w:t>
        </w:r>
        <w:r w:rsidRPr="00733B5F">
          <w:rPr>
            <w:rStyle w:val="a3"/>
            <w:color w:val="00466E"/>
            <w:spacing w:val="2"/>
            <w:sz w:val="28"/>
            <w:szCs w:val="28"/>
          </w:rPr>
          <w:lastRenderedPageBreak/>
          <w:t>"Санитарно-эпидемиологические требования к организации и осуществлению дезинфекционной деятельности"</w:t>
        </w:r>
      </w:hyperlink>
      <w:r w:rsidRPr="00733B5F">
        <w:rPr>
          <w:color w:val="2D2D2D"/>
          <w:spacing w:val="2"/>
          <w:sz w:val="28"/>
          <w:szCs w:val="28"/>
        </w:rPr>
        <w:t>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3.10. Общественные туалеты должны быть обеспечены централизованной канализацией и водоснабжением, теплоснабжением, вентиляцией. В населенных пунктах, в которых отсутствует централизованная система канализации, общественные туалеты должны иметь подводку воды со спуском на локальные очистные сооружения или в водонепроницаемый выгреб с последующим вывозом сточной воды специальным транспортом в централизованную систему канализации.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3.11. Общественные туалеты должны быть удалены от детских и спортивных площадок, территорий дошкольных образовательных организаций, общеобразовательных организаций и мест массового отдыха населения на расстояние не менее 20 м.</w:t>
      </w:r>
      <w:r w:rsidRPr="00733B5F">
        <w:rPr>
          <w:color w:val="2D2D2D"/>
          <w:spacing w:val="2"/>
          <w:sz w:val="28"/>
          <w:szCs w:val="28"/>
        </w:rPr>
        <w:br/>
      </w:r>
    </w:p>
    <w:p w:rsidR="00760083" w:rsidRPr="00733B5F" w:rsidRDefault="00760083" w:rsidP="00733B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33B5F">
        <w:rPr>
          <w:color w:val="2D2D2D"/>
          <w:spacing w:val="2"/>
          <w:sz w:val="28"/>
          <w:szCs w:val="28"/>
        </w:rPr>
        <w:t>3.12. Установка мобильных туалетных кабин в передвижных автофургонах допускается только в местах, в которых возможно их присоединение к сетям водоснабжения и канализации.</w:t>
      </w:r>
    </w:p>
    <w:p w:rsidR="00411147" w:rsidRPr="00733B5F" w:rsidRDefault="00411147" w:rsidP="00C864FE"/>
    <w:sectPr w:rsidR="00411147" w:rsidRPr="00733B5F" w:rsidSect="0010145B">
      <w:pgSz w:w="11906" w:h="16838"/>
      <w:pgMar w:top="993" w:right="850" w:bottom="568" w:left="1701" w:header="708" w:footer="708" w:gutter="0"/>
      <w:cols w:space="283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143"/>
    <w:rsid w:val="000602F6"/>
    <w:rsid w:val="0007096A"/>
    <w:rsid w:val="0010145B"/>
    <w:rsid w:val="00112CD4"/>
    <w:rsid w:val="00411147"/>
    <w:rsid w:val="00506143"/>
    <w:rsid w:val="005C342B"/>
    <w:rsid w:val="00733B5F"/>
    <w:rsid w:val="00760083"/>
    <w:rsid w:val="008C7B59"/>
    <w:rsid w:val="00C864FE"/>
    <w:rsid w:val="00D6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4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link w:val="30"/>
    <w:uiPriority w:val="9"/>
    <w:qFormat/>
    <w:rsid w:val="0076008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0145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C7B5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600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6008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0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headertext">
    <w:name w:val="headertext"/>
    <w:basedOn w:val="a"/>
    <w:rsid w:val="0076008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4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link w:val="30"/>
    <w:uiPriority w:val="9"/>
    <w:qFormat/>
    <w:rsid w:val="0076008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0145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C7B5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600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6008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0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headertext">
    <w:name w:val="headertext"/>
    <w:basedOn w:val="a"/>
    <w:rsid w:val="0076008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16140" TargetMode="External"/><Relationship Id="rId13" Type="http://schemas.openxmlformats.org/officeDocument/2006/relationships/hyperlink" Target="http://docs.cntd.ru/document/90187722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29631" TargetMode="External"/><Relationship Id="rId12" Type="http://schemas.openxmlformats.org/officeDocument/2006/relationships/hyperlink" Target="http://docs.cntd.ru/document/901877221" TargetMode="External"/><Relationship Id="rId17" Type="http://schemas.openxmlformats.org/officeDocument/2006/relationships/hyperlink" Target="http://docs.cntd.ru/document/90186587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01877221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7221" TargetMode="External"/><Relationship Id="rId11" Type="http://schemas.openxmlformats.org/officeDocument/2006/relationships/hyperlink" Target="http://docs.cntd.ru/document/901877221" TargetMode="External"/><Relationship Id="rId5" Type="http://schemas.openxmlformats.org/officeDocument/2006/relationships/hyperlink" Target="http://docs.cntd.ru/document/901877221" TargetMode="External"/><Relationship Id="rId15" Type="http://schemas.openxmlformats.org/officeDocument/2006/relationships/hyperlink" Target="http://docs.cntd.ru/document/901877221" TargetMode="External"/><Relationship Id="rId10" Type="http://schemas.openxmlformats.org/officeDocument/2006/relationships/hyperlink" Target="http://docs.cntd.ru/document/90187722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77221" TargetMode="External"/><Relationship Id="rId14" Type="http://schemas.openxmlformats.org/officeDocument/2006/relationships/hyperlink" Target="http://docs.cntd.ru/document/901877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923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2020-05-21T06:47:00Z</dcterms:created>
  <dcterms:modified xsi:type="dcterms:W3CDTF">2020-05-21T10:51:00Z</dcterms:modified>
</cp:coreProperties>
</file>