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>
      <w:pPr>
        <w:spacing w:line="276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Segoe UI" w:hAnsi="Segoe UI" w:cs="Segoe UI"/>
          <w:b/>
          <w:sz w:val="24"/>
          <w:szCs w:val="24"/>
        </w:rPr>
        <w:t>20 марта 2020</w:t>
      </w:r>
    </w:p>
    <w:p>
      <w:pPr>
        <w:spacing w:after="0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Земельный надзор придет к потенциальным нарушителям</w:t>
      </w:r>
    </w:p>
    <w:p>
      <w:pPr>
        <w:spacing w:after="0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Управлении Росреестра по Самарской области состоялась прямая линия на тему соблюдения земельного законодательства. Начальник отдела государственного земельного надзора </w:t>
      </w:r>
      <w:r>
        <w:rPr>
          <w:rFonts w:ascii="Segoe UI" w:hAnsi="Segoe UI" w:cs="Segoe UI"/>
          <w:b/>
          <w:sz w:val="24"/>
          <w:szCs w:val="24"/>
        </w:rPr>
        <w:t>Юлия Голицына</w:t>
      </w:r>
      <w:r>
        <w:rPr>
          <w:rFonts w:ascii="Segoe UI" w:hAnsi="Segoe UI" w:cs="Segoe UI"/>
          <w:sz w:val="24"/>
          <w:szCs w:val="24"/>
        </w:rPr>
        <w:t xml:space="preserve"> ответила на все вопросы граждан. В том числе она пояснила, в каких случаях возрастает вероятность проведения проверки земельного участка, как должны быть оформлены результаты проверки, какие обязанности есть у государственного земельного инспектора и почему важно быстро оплатить штраф.</w:t>
      </w:r>
    </w:p>
    <w:p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Государственный земельный инспектор может прийти с проверкой в нескольких случаях. Если он увидел нарушение земельного законодательства (например, земельный участок выдвинут на территорию дороги) или по результатам административного обследования предположил, что в данном случае не исключено нарушение закона, он запланирует проверку. Кроме того, инспектор обязан будет выйти на место, если поступила жалоба на владельца земельного участка о нарушениях при использовании территории. </w:t>
      </w:r>
    </w:p>
    <w:p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Если все документы на земельный участок есть, право на него зарегистрировано, границы участка установлены, споров с соседями или юридическими лицами нет, а земля используется по назначению, то вероятность, что будет проведена проверка такого земельного участка минимальна. Информация о проверках, которые запланированы на 2020 год,  размещена на сайте Росреестра, - говорит Юлия Голицына. </w:t>
      </w:r>
    </w:p>
    <w:p>
      <w:pPr>
        <w:spacing w:after="0" w:line="276" w:lineRule="auto"/>
        <w:ind w:firstLine="567"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>
        <w:rPr>
          <w:rFonts w:ascii="Segoe UI" w:hAnsi="Segoe UI" w:cs="Segoe UI"/>
          <w:sz w:val="24"/>
          <w:szCs w:val="24"/>
        </w:rPr>
        <w:t xml:space="preserve">Она также подчеркнула, что при плановой проверке владельца земельного участка обязаны уведомить о проверке не менее чем за три рабочих дня до начала ее проведения.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 день проверки государственный земельный инспектор обязан представиться и предъявить документ - служебное удостоверение государственного инспектора по использованию и охране земель на соответствующей территории, а также вручить заверенную копию распоряжения о проведении проверки.</w:t>
      </w:r>
    </w:p>
    <w:p>
      <w:pPr>
        <w:spacing w:after="0" w:line="276" w:lineRule="auto"/>
        <w:ind w:firstLine="567"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После проведения проверки составляется акт в двух экземплярах, один из которых вручается проверяемому лицу. Если нарушений земельного законодательства не выявлено, акт подписывается, и процедура проверки завершается. Если же выявлено нарушение, проверяемому выдается предписание с указанием срока для устранения нарушения. Кроме того, возбуждается дело об административном правонарушении. Оно рассматривается в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lastRenderedPageBreak/>
        <w:t>порядке, установленном Кодексом Российской Федерации об административных правонарушениях, на нарушителя накладывается административный штраф.</w:t>
      </w:r>
    </w:p>
    <w:p>
      <w:pPr>
        <w:spacing w:after="0" w:line="276" w:lineRule="auto"/>
        <w:ind w:firstLine="567"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- Лучше оплатить штраф в течение двух месяцев со дня вступления в законную силу постановления о назначении административного наказания. Иначе размер штрафа возрастет в три раза. При этом нарушение обязательно надо устранить, поскольку за неисполнение предписания также установлена административная ответственность. Контроль со стороны Управления Росреестра осуществляется до полного устранения нарушения, - подчеркнула Юлия Голицына. </w:t>
      </w:r>
    </w:p>
    <w:p>
      <w:pPr>
        <w:spacing w:after="0" w:line="276" w:lineRule="auto"/>
        <w:ind w:firstLine="567"/>
        <w:jc w:val="both"/>
        <w:rPr>
          <w:rFonts w:ascii="Segoe UI" w:hAnsi="Segoe UI" w:cs="Segoe UI"/>
          <w:b/>
          <w:noProof/>
          <w:sz w:val="24"/>
          <w:szCs w:val="24"/>
          <w:lang w:eastAsia="sk-SK"/>
        </w:rPr>
      </w:pP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В Управлении Росреестра напомнили, что за самовольное занятие земли юридическим лицам грозит штраф в размере от 2% до 3% кадастровой стоимости земельного участка, но не менее 100 000 рублей, гражданину – от 1% до 1,5% кадастровой стоимости, но не менее 5 000</w:t>
      </w:r>
      <w:r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рублей. За нецелевое использование юридическое лицо должно будет заплатить штраф в размере от 1,5% до 2% кадастровой стоимости земельного участка, но не менее 100 000 рублей, гражданин – от 0,5% до 1% кадастровой стоимости, но не менее 10 000</w:t>
      </w:r>
      <w:r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рублей. За неиспользование земельного участка штраф будет еще выше: для юридических лиц он составит от 3% до 5% кадастровой стоимости земельного участка, но не менее 400 000 рублей, для граждан – от 1% до 1,5% процентов кадастровой стоимости, но не менее 20 000 рублей.</w:t>
      </w:r>
    </w:p>
    <w:p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>
      <w:pPr>
        <w:spacing w:after="0" w:line="240" w:lineRule="auto"/>
        <w:rPr>
          <w:rFonts w:ascii="Segoe UI" w:eastAsia="Arial Unicode MS" w:hAnsi="Segoe UI" w:cs="Segoe UI"/>
          <w:b/>
          <w:noProof/>
          <w:kern w:val="2"/>
          <w:sz w:val="20"/>
          <w:szCs w:val="20"/>
          <w:lang w:eastAsia="sk-SK" w:bidi="hi-IN"/>
        </w:rPr>
      </w:pPr>
      <w:r>
        <w:rPr>
          <w:rFonts w:ascii="Segoe UI" w:hAnsi="Segoe UI" w:cs="Segoe UI"/>
        </w:rPr>
        <w:t xml:space="preserve">(846) 33-22-555, 8 927 690 73 51, </w:t>
      </w:r>
      <w:hyperlink r:id="rId5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63360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57.85pt;margin-top:673pt;width:472.5pt;height:0;z-index:251663360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fJT6&#10;G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</w:p>
    <w:p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</w:p>
    <w:p>
      <w:pPr>
        <w:spacing w:after="0"/>
      </w:pPr>
    </w:p>
    <w:sect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CC7510-08E0-4908-85A5-B28083B68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568</Words>
  <Characters>3244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Никитина Ольга Александровна</cp:lastModifiedBy>
  <cp:revision>2</cp:revision>
  <dcterms:created xsi:type="dcterms:W3CDTF">2020-03-20T10:20:00Z</dcterms:created>
  <dcterms:modified xsi:type="dcterms:W3CDTF">2020-03-20T10:20:00Z</dcterms:modified>
</cp:coreProperties>
</file>