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768" w:rsidRDefault="0051795C" w:rsidP="0051795C">
      <w:pPr>
        <w:pStyle w:val="Bodytext30"/>
        <w:shd w:val="clear" w:color="auto" w:fill="auto"/>
        <w:tabs>
          <w:tab w:val="left" w:pos="1282"/>
        </w:tabs>
        <w:ind w:right="40"/>
      </w:pPr>
      <w:r>
        <w:t xml:space="preserve">            </w:t>
      </w:r>
      <w:r w:rsidR="00551660">
        <w:t>К</w:t>
      </w:r>
      <w:r w:rsidR="00551660">
        <w:t>аким образом подтверждается право застройщи</w:t>
      </w:r>
      <w:r w:rsidR="00551660">
        <w:t xml:space="preserve">ка на применение коэффициента степени готовности проекта в размере 15% по основаниям, </w:t>
      </w:r>
      <w:r w:rsidR="00F005C1">
        <w:t>законодательства</w:t>
      </w:r>
      <w:r w:rsidR="00551660">
        <w:t>, при условии соответствия которым застройщику предоставляется право на привлечение денежных средств участников долевого строительства без использования счетов эскроу, утвержденных постановлением?</w:t>
      </w:r>
      <w:r w:rsidRPr="0051795C">
        <w:rPr>
          <w:sz w:val="28"/>
          <w:szCs w:val="28"/>
        </w:rPr>
        <w:t xml:space="preserve"> </w:t>
      </w:r>
    </w:p>
    <w:p w:rsidR="00884768" w:rsidRDefault="00551660" w:rsidP="0051795C">
      <w:pPr>
        <w:pStyle w:val="1"/>
        <w:shd w:val="clear" w:color="auto" w:fill="auto"/>
        <w:ind w:left="40" w:right="40" w:firstLine="700"/>
      </w:pPr>
      <w:r>
        <w:t>Абзацем трет</w:t>
      </w:r>
      <w:r>
        <w:t xml:space="preserve">ьим пункта «б» части 3 критериев установлено, что степень готовности проекта строительства составляет не менее 15 %, если реализация такого проекта осуществляется в соответствии с градостроительным планом земельного участка или документацией по планировке </w:t>
      </w:r>
      <w:r>
        <w:t>территории, которыми предусмотрены строительство и (или) реконструкция в границах такой территории объектов инженерно- технической инфраструктуры, объектов социальной инфраструктуры, предназначенных для размещения детских дошкольных учреждений, общеобразов</w:t>
      </w:r>
      <w:r w:rsidR="0051795C">
        <w:t xml:space="preserve">ательных школ, поликлиник, - </w:t>
      </w:r>
      <w:r w:rsidR="0051795C" w:rsidRPr="00232BCC">
        <w:rPr>
          <w:sz w:val="28"/>
          <w:szCs w:val="28"/>
        </w:rPr>
        <w:t>разъясняет исполняющий обязанности прокурора района Камиль Харисов.</w:t>
      </w:r>
    </w:p>
    <w:p w:rsidR="00884768" w:rsidRDefault="00551660" w:rsidP="0051795C">
      <w:pPr>
        <w:pStyle w:val="1"/>
        <w:shd w:val="clear" w:color="auto" w:fill="auto"/>
        <w:ind w:left="40" w:right="40" w:firstLine="700"/>
      </w:pPr>
      <w:r>
        <w:t>При этом считаем необходимым обратить внимание на следующие нормы законодательства о долевом строительстве.</w:t>
      </w:r>
    </w:p>
    <w:p w:rsidR="00884768" w:rsidRDefault="00551660" w:rsidP="0051795C">
      <w:pPr>
        <w:pStyle w:val="1"/>
        <w:shd w:val="clear" w:color="auto" w:fill="auto"/>
        <w:ind w:left="40" w:right="40" w:firstLine="700"/>
      </w:pPr>
      <w:r>
        <w:t>Стат</w:t>
      </w:r>
      <w:r w:rsidR="0051795C">
        <w:t xml:space="preserve">ьей 18 Федерального закона от 30 </w:t>
      </w:r>
      <w:r>
        <w:t xml:space="preserve">декабря 2004 г. № 214-ФЗ «Об участии в долевом строительстве многоквартирных домов </w:t>
      </w:r>
      <w:r>
        <w:t>и иных объектов недвижимости и о внесении изменений в некоторые законодательные акты Российской Федерации» (далее - закон о долевом строительстве) установлены требования к использованию застройщиком денежных средств участников долевого строительства. При э</w:t>
      </w:r>
      <w:r>
        <w:t>том застройщиком могут осуществляться расходы на создание объектов инженерно-технической инфраструктуры, объектов социальной инфраструктуры, предназначенных для размещения детских дошкольных учреждений, общеобразовательных школ, поликлиник, в случае безвоз</w:t>
      </w:r>
      <w:r>
        <w:t>мездной передачи объектов транспортной инфраструктуры в государственную или муниципальную собственность, либо если такое строительство осуществляется в рамках договоров о комплексном освоении/развитии территории в иных случаях, не указанных статье 18, с уч</w:t>
      </w:r>
      <w:r>
        <w:t>етом требований статьи 18</w:t>
      </w:r>
      <w:r>
        <w:rPr>
          <w:vertAlign w:val="superscript"/>
        </w:rPr>
        <w:t>1</w:t>
      </w:r>
      <w:r>
        <w:t xml:space="preserve"> закона о долевом строительстве.</w:t>
      </w:r>
    </w:p>
    <w:p w:rsidR="00884768" w:rsidRDefault="00551660" w:rsidP="0051795C">
      <w:pPr>
        <w:pStyle w:val="1"/>
        <w:shd w:val="clear" w:color="auto" w:fill="auto"/>
        <w:ind w:left="40" w:right="40" w:firstLine="700"/>
      </w:pPr>
      <w:r>
        <w:t>Указанной статьёй установлено, что строительство, реконструкция объекта социальной инфраструктуры и (или) уплата процентов и основной суммы долга по целевым кредитам (целевым займам) на их строител</w:t>
      </w:r>
      <w:r>
        <w:t xml:space="preserve">ьство, реконструкцию за счет денежных средств, уплачиваемых участниками долевого строительства по договору, в случаях, указанных в пунктах </w:t>
      </w:r>
      <w:r>
        <w:rPr>
          <w:rStyle w:val="BodytextSpacing2pt"/>
        </w:rPr>
        <w:t xml:space="preserve">7-10 </w:t>
      </w:r>
      <w:r>
        <w:t>части 1 статьи 18 закона о долевом строительстве, допускаются при условии, если после ввода такого объекта в экс</w:t>
      </w:r>
      <w:r>
        <w:t>плуатацию на такой объект возникает право общей долевой собственности у участников долевого строительства или такой объект безвозмездно передается застройщиком в государственную или муниципальную собственность. В этом случае застройщики, осуществляющие стр</w:t>
      </w:r>
      <w:r>
        <w:t>оительство (создание)</w:t>
      </w:r>
      <w:bookmarkStart w:id="0" w:name="_GoBack"/>
      <w:bookmarkEnd w:id="0"/>
      <w:r>
        <w:t xml:space="preserve"> одного или нескольких многоквартирных домов и (или) иных объектов недвижимости в границах одного или нескольких смежных элементов планировочной структуры, вправе заключить соглашение о распределении затрат на строительство указанных о</w:t>
      </w:r>
      <w:r>
        <w:t>бъектов социальной инфраструктуры.</w:t>
      </w:r>
    </w:p>
    <w:p w:rsidR="00884768" w:rsidRDefault="00551660" w:rsidP="0051795C">
      <w:pPr>
        <w:pStyle w:val="1"/>
        <w:shd w:val="clear" w:color="auto" w:fill="auto"/>
        <w:ind w:left="40" w:right="40" w:firstLine="700"/>
      </w:pPr>
      <w:r>
        <w:t>Таким образом, в рамках подтверждения права застройщика</w:t>
      </w:r>
      <w:r>
        <w:t xml:space="preserve"> на </w:t>
      </w:r>
      <w:r>
        <w:lastRenderedPageBreak/>
        <w:t>применение коэффициента степени готовности проекта в размере 15% по основаниям, предусмотренным абзацем третьим пункта «б» части 3 критериев, утвержденных постан</w:t>
      </w:r>
      <w:r>
        <w:t>овлением Правительства Российской Федерации от 22 апреля 2019 № 480, застройщиком могут быть представлены заключение экспертизы проектной документации, разрешение на строительство, иные, в том числе финансового характера, документы, подтверждающие обязанно</w:t>
      </w:r>
      <w:r>
        <w:t>сть застройщика и его намерения о строительстве объектов инженерно-технической инфраструктуры, социальной инфраструктуры, предназначенных для размещения детских дошкольных учреждений, общеобразовательных школ, поликлиник.</w:t>
      </w:r>
    </w:p>
    <w:p w:rsidR="0051795C" w:rsidRDefault="0051795C" w:rsidP="0051795C">
      <w:pPr>
        <w:pStyle w:val="1"/>
        <w:shd w:val="clear" w:color="auto" w:fill="auto"/>
        <w:ind w:left="40" w:right="40" w:firstLine="700"/>
      </w:pPr>
    </w:p>
    <w:p w:rsidR="0051795C" w:rsidRDefault="0051795C" w:rsidP="0051795C">
      <w:pPr>
        <w:pStyle w:val="1"/>
        <w:shd w:val="clear" w:color="auto" w:fill="auto"/>
        <w:ind w:left="40" w:right="40" w:firstLine="700"/>
      </w:pPr>
    </w:p>
    <w:p w:rsidR="00884768" w:rsidRDefault="00884768" w:rsidP="0051795C">
      <w:pPr>
        <w:pStyle w:val="1"/>
        <w:shd w:val="clear" w:color="auto" w:fill="auto"/>
        <w:ind w:left="40" w:right="40" w:firstLine="700"/>
      </w:pPr>
    </w:p>
    <w:sectPr w:rsidR="00884768">
      <w:type w:val="continuous"/>
      <w:pgSz w:w="11909" w:h="16838"/>
      <w:pgMar w:top="1151" w:right="1355" w:bottom="1194" w:left="14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660" w:rsidRDefault="00551660">
      <w:r>
        <w:separator/>
      </w:r>
    </w:p>
  </w:endnote>
  <w:endnote w:type="continuationSeparator" w:id="0">
    <w:p w:rsidR="00551660" w:rsidRDefault="00551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660" w:rsidRDefault="00551660"/>
  </w:footnote>
  <w:footnote w:type="continuationSeparator" w:id="0">
    <w:p w:rsidR="00551660" w:rsidRDefault="005516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F916CC"/>
    <w:multiLevelType w:val="multilevel"/>
    <w:tmpl w:val="8EE68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768"/>
    <w:rsid w:val="0051795C"/>
    <w:rsid w:val="00551660"/>
    <w:rsid w:val="00884768"/>
    <w:rsid w:val="00BE5610"/>
    <w:rsid w:val="00F0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588485-921C-4613-9996-0EFBEE1E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Bodytext">
    <w:name w:val="Body text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4">
    <w:name w:val="Body text (4)_"/>
    <w:basedOn w:val="a0"/>
    <w:link w:val="Bodytext40"/>
    <w:rPr>
      <w:rFonts w:ascii="Gungsuh" w:eastAsia="Gungsuh" w:hAnsi="Gungsuh" w:cs="Gungsuh"/>
      <w:b w:val="0"/>
      <w:bCs w:val="0"/>
      <w:i w:val="0"/>
      <w:iCs w:val="0"/>
      <w:smallCaps w:val="0"/>
      <w:strike w:val="0"/>
      <w:w w:val="20"/>
      <w:sz w:val="32"/>
      <w:szCs w:val="32"/>
      <w:u w:val="none"/>
    </w:rPr>
  </w:style>
  <w:style w:type="character" w:customStyle="1" w:styleId="BodytextSpacing2pt">
    <w:name w:val="Body text + Spacing 2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Bodytext"/>
    <w:pPr>
      <w:shd w:val="clear" w:color="auto" w:fill="FFFFFF"/>
      <w:spacing w:line="31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</w:pPr>
    <w:rPr>
      <w:rFonts w:ascii="Gungsuh" w:eastAsia="Gungsuh" w:hAnsi="Gungsuh" w:cs="Gungsuh"/>
      <w:w w:val="20"/>
      <w:sz w:val="32"/>
      <w:szCs w:val="32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310" w:lineRule="exact"/>
      <w:ind w:firstLine="700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2019-11-26T10:39:00Z</dcterms:created>
  <dcterms:modified xsi:type="dcterms:W3CDTF">2019-11-26T11:08:00Z</dcterms:modified>
</cp:coreProperties>
</file>