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476625" cy="1685925"/>
            <wp:effectExtent l="0" t="0" r="0" b="0"/>
            <wp:docPr id="1" name="Рисунок 1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right"/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sz w:val="32"/>
          <w:szCs w:val="32"/>
        </w:rPr>
        <w:t>ПРЕСС-РЕЛИЗ</w:t>
      </w:r>
    </w:p>
    <w:p>
      <w:pPr>
        <w:spacing w:line="276" w:lineRule="auto"/>
        <w:jc w:val="right"/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sz w:val="24"/>
          <w:szCs w:val="24"/>
        </w:rPr>
        <w:t>23 мая 2019</w:t>
      </w:r>
    </w:p>
    <w:p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76" w:lineRule="auto"/>
        <w:jc w:val="center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>Качественный прием</w:t>
      </w:r>
    </w:p>
    <w:p>
      <w:pPr>
        <w:spacing w:after="0" w:line="276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Документы на регистрацию прав и постановку на кадастровый учет жители региона сдают через сайт Росреестра и многофункциональные центры. Качество приема документов в МФЦ – важный вопрос для заявителей.</w:t>
      </w:r>
    </w:p>
    <w:p>
      <w:pPr>
        <w:spacing w:after="0" w:line="276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Государственные услуги, оказываемые Управлением Росреестра по Самарской области, – регистрация прав и постановка на кадастровый учет – предоставляются в каждом из 37 муниципальных образований Самарской области. Задача МФЦ – принять документы от заявителей, оперативно направить их в Управление Росреестра, и когда вернется результат, своевременно выдать его заявителю. </w:t>
      </w:r>
      <w:proofErr w:type="gramStart"/>
      <w:r>
        <w:rPr>
          <w:rFonts w:ascii="Segoe UI" w:hAnsi="Segoe UI" w:cs="Segoe UI"/>
          <w:sz w:val="24"/>
          <w:szCs w:val="24"/>
        </w:rPr>
        <w:t>«Через МФЦ на регистрацию недвижимости могут подать документы граждане и юридические лица</w:t>
      </w:r>
      <w:proofErr w:type="gramEnd"/>
      <w:r>
        <w:rPr>
          <w:rFonts w:ascii="Segoe UI" w:hAnsi="Segoe UI" w:cs="Segoe UI"/>
          <w:sz w:val="24"/>
          <w:szCs w:val="24"/>
        </w:rPr>
        <w:t>, - говорит заместитель</w:t>
      </w:r>
      <w:bookmarkStart w:id="0" w:name="_GoBack"/>
      <w:bookmarkEnd w:id="0"/>
      <w:r>
        <w:rPr>
          <w:rFonts w:ascii="Segoe UI" w:hAnsi="Segoe UI" w:cs="Segoe UI"/>
          <w:sz w:val="24"/>
          <w:szCs w:val="24"/>
        </w:rPr>
        <w:t xml:space="preserve"> начальника отдела координации и анализа деятельности в учетно-регистрационной сфере Управления Росреестра по Самарской области </w:t>
      </w:r>
      <w:r>
        <w:rPr>
          <w:rFonts w:ascii="Segoe UI" w:hAnsi="Segoe UI" w:cs="Segoe UI"/>
          <w:b/>
          <w:sz w:val="24"/>
          <w:szCs w:val="24"/>
        </w:rPr>
        <w:t xml:space="preserve">Лилия </w:t>
      </w:r>
      <w:proofErr w:type="spellStart"/>
      <w:r>
        <w:rPr>
          <w:rFonts w:ascii="Segoe UI" w:hAnsi="Segoe UI" w:cs="Segoe UI"/>
          <w:b/>
          <w:sz w:val="24"/>
          <w:szCs w:val="24"/>
        </w:rPr>
        <w:t>Аглиулова</w:t>
      </w:r>
      <w:proofErr w:type="spellEnd"/>
      <w:r>
        <w:rPr>
          <w:rFonts w:ascii="Segoe UI" w:hAnsi="Segoe UI" w:cs="Segoe UI"/>
          <w:sz w:val="24"/>
          <w:szCs w:val="24"/>
        </w:rPr>
        <w:t xml:space="preserve">. - Органы местного самоуправления и органы государственной власти обязаны подавать документы исключительно в электронном виде». </w:t>
      </w:r>
    </w:p>
    <w:p>
      <w:pPr>
        <w:spacing w:after="0" w:line="276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В 2015 году доля документов, принимаемых МФЦ, составляла около 51%. В 2018 году МФЦ принимал почти 100% документов, поступающих в бумажном виде в орган регистрации прав. Таким образом, Управлению Росреестра совместно с МФЦ удалось превысить контрольные показатели целевых моделей «Регистрация права собственности на земельные участки и объекты недвижимого имущества» и «Постановка на кадастровый учет земельных участков и объектов недвижимого имущества». </w:t>
      </w:r>
    </w:p>
    <w:p>
      <w:pPr>
        <w:spacing w:after="0" w:line="276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С учетом высокой социальной значимости работы сотрудников МФЦ в каждом муниципальном образовании Управлением Росреестра по Самарской области назначен ответственный специалист ведомства, к которому коллеги из МФЦ обращаются с возникающими вопросами о приеме документов. Кроме того, Управление Росреестра проводит обучающие мероприятия для МФЦ, в том числе </w:t>
      </w:r>
      <w:r>
        <w:rPr>
          <w:rFonts w:ascii="Segoe UI" w:hAnsi="Segoe UI" w:cs="Segoe UI"/>
          <w:sz w:val="24"/>
          <w:szCs w:val="24"/>
        </w:rPr>
        <w:lastRenderedPageBreak/>
        <w:t xml:space="preserve">анализируя типовые ошибки сотрудников многофункциональных центров при приеме документов от заявителей. </w:t>
      </w:r>
      <w:proofErr w:type="gramStart"/>
      <w:r>
        <w:rPr>
          <w:rFonts w:ascii="Segoe UI" w:hAnsi="Segoe UI" w:cs="Segoe UI"/>
          <w:sz w:val="24"/>
          <w:szCs w:val="24"/>
        </w:rPr>
        <w:t>«Чем качественней будет прием документов, тем меньше будет приостановлений и отказов в учетно-регистрационных действиях, а мы в этом очень заинтересованы</w:t>
      </w:r>
      <w:proofErr w:type="gramEnd"/>
      <w:r>
        <w:rPr>
          <w:rFonts w:ascii="Segoe UI" w:hAnsi="Segoe UI" w:cs="Segoe UI"/>
          <w:sz w:val="24"/>
          <w:szCs w:val="24"/>
        </w:rPr>
        <w:t xml:space="preserve">, - говорит </w:t>
      </w:r>
      <w:r>
        <w:rPr>
          <w:rFonts w:ascii="Segoe UI" w:hAnsi="Segoe UI" w:cs="Segoe UI"/>
          <w:b/>
          <w:sz w:val="24"/>
          <w:szCs w:val="24"/>
        </w:rPr>
        <w:t xml:space="preserve">Лилия </w:t>
      </w:r>
      <w:proofErr w:type="spellStart"/>
      <w:r>
        <w:rPr>
          <w:rFonts w:ascii="Segoe UI" w:hAnsi="Segoe UI" w:cs="Segoe UI"/>
          <w:b/>
          <w:sz w:val="24"/>
          <w:szCs w:val="24"/>
        </w:rPr>
        <w:t>Аглиулова</w:t>
      </w:r>
      <w:proofErr w:type="spellEnd"/>
      <w:r>
        <w:rPr>
          <w:rFonts w:ascii="Segoe UI" w:hAnsi="Segoe UI" w:cs="Segoe UI"/>
          <w:sz w:val="24"/>
          <w:szCs w:val="24"/>
        </w:rPr>
        <w:t xml:space="preserve">. - Более того, показатели, связанные с качеством приема документов МФЦ, с прошлого года добавлены в целевые модели и учитываются в рейтинге деятельности организации. В связи с этим анализ ошибок при приеме документов получил особое звучание и для специалистов МФЦ». </w:t>
      </w:r>
    </w:p>
    <w:p>
      <w:pPr>
        <w:spacing w:after="0" w:line="276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Иногда ошибки носят исключительно технический характер. В связи с этим в Управлении Росреестра рекомендуют заявителям перед тем как подписать заявление внимательно проверить правильность написания их фамилии, имени, отчества, даты, места рождения, реквизитов паспортных данных, адресе регистрации заявителя и сведений об объекте недвижимости. Кроме того, стоит принимать во внимание рекомендации специалиста МФЦ сдать документы в соответствующей форме и комплектности. Отмахнувшись от совета, в последующем можно столкнуться с приостановлением и отказом в регистрации недвижимости. Так, например, в ряде случаев по закону требуется нотариальная форма договора, но заявитель настаивает, чтобы специалист МФЦ принял у него договор в простой письменной форме. Или, когда необходимо представить два подлинных экземпляра договора, заключенных в простой письменной форме, а заявитель принес только один.</w:t>
      </w:r>
    </w:p>
    <w:p>
      <w:pPr>
        <w:spacing w:after="0" w:line="276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Также в Управлении Росреестра напомнили, что срок регистрации прав составляет 5 рабочих дней, срок постановки на кадастровый учет – 7 рабочих дней. При этом при подаче документов через МФЦ стоит учитывать время на доставку документов.   </w:t>
      </w:r>
    </w:p>
    <w:p>
      <w:pPr>
        <w:spacing w:after="0" w:line="276" w:lineRule="auto"/>
        <w:jc w:val="both"/>
        <w:rPr>
          <w:rFonts w:ascii="Segoe UI" w:hAnsi="Segoe UI" w:cs="Segoe UI"/>
          <w:sz w:val="24"/>
          <w:szCs w:val="24"/>
        </w:rPr>
      </w:pPr>
    </w:p>
    <w:p>
      <w:p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Segoe UI" w:hAnsi="Segoe UI" w:cs="Segoe UI"/>
          <w:sz w:val="18"/>
          <w:szCs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-93345</wp:posOffset>
                </wp:positionH>
                <wp:positionV relativeFrom="paragraph">
                  <wp:posOffset>111125</wp:posOffset>
                </wp:positionV>
                <wp:extent cx="6229350" cy="0"/>
                <wp:effectExtent l="0" t="0" r="19050" b="1905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9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-7.35pt;margin-top:8.75pt;width:490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" strokecolor="#0070c0"/>
            </w:pict>
          </mc:Fallback>
        </mc:AlternateContent>
      </w:r>
    </w:p>
    <w:p>
      <w:pPr>
        <w:spacing w:after="0" w:line="276" w:lineRule="auto"/>
        <w:jc w:val="both"/>
        <w:rPr>
          <w:sz w:val="28"/>
          <w:szCs w:val="28"/>
        </w:rPr>
      </w:pPr>
    </w:p>
    <w:p>
      <w:pPr>
        <w:spacing w:after="0" w:line="276" w:lineRule="auto"/>
        <w:jc w:val="both"/>
        <w:rPr>
          <w:rFonts w:ascii="Segoe UI" w:hAnsi="Segoe UI" w:cs="Segoe UI"/>
          <w:b/>
          <w:noProof/>
          <w:lang w:eastAsia="sk-SK"/>
        </w:rPr>
      </w:pPr>
      <w:r>
        <w:rPr>
          <w:rFonts w:ascii="Segoe UI" w:hAnsi="Segoe UI" w:cs="Segoe UI"/>
          <w:b/>
          <w:noProof/>
          <w:lang w:eastAsia="sk-SK"/>
        </w:rPr>
        <w:t>Контакты для СМИ:</w:t>
      </w:r>
    </w:p>
    <w:p>
      <w:pPr>
        <w:spacing w:after="0" w:line="276" w:lineRule="auto"/>
        <w:rPr>
          <w:rFonts w:ascii="Segoe UI" w:hAnsi="Segoe UI" w:cs="Segoe UI"/>
        </w:rPr>
      </w:pPr>
      <w:r>
        <w:rPr>
          <w:rFonts w:ascii="Segoe UI" w:hAnsi="Segoe UI" w:cs="Segoe UI"/>
        </w:rPr>
        <w:t>Ольга Никитина, помощник руководителя Управления Росреестра</w:t>
      </w:r>
    </w:p>
    <w:p>
      <w:pPr>
        <w:spacing w:after="0" w:line="276" w:lineRule="auto"/>
        <w:rPr>
          <w:rFonts w:ascii="Segoe UI" w:eastAsia="Arial Unicode MS" w:hAnsi="Segoe UI" w:cs="Segoe UI"/>
          <w:b/>
          <w:noProof/>
          <w:kern w:val="2"/>
          <w:sz w:val="20"/>
          <w:szCs w:val="20"/>
          <w:lang w:eastAsia="sk-SK" w:bidi="hi-IN"/>
        </w:rPr>
      </w:pPr>
      <w:r>
        <w:rPr>
          <w:rFonts w:ascii="Segoe UI" w:hAnsi="Segoe UI" w:cs="Segoe UI"/>
        </w:rPr>
        <w:t xml:space="preserve">(846) 33-22-555, 8 927 690 73 51, </w:t>
      </w:r>
      <w:hyperlink r:id="rId5" w:history="1"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pr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.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samara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@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mail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.</w:t>
        </w:r>
        <w:proofErr w:type="spellStart"/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ru</w:t>
        </w:r>
        <w:proofErr w:type="spellEnd"/>
      </w:hyperlink>
      <w:r>
        <w:rPr>
          <w:noProof/>
          <w:lang w:eastAsia="ru-RU"/>
        </w:rPr>
        <mc:AlternateContent>
          <mc:Choice Requires="wps">
            <w:drawing>
              <wp:anchor distT="4294967289" distB="4294967289" distL="114300" distR="114300" simplePos="0" relativeHeight="251660288" behindDoc="0" locked="0" layoutInCell="1" allowOverlap="1">
                <wp:simplePos x="0" y="0"/>
                <wp:positionH relativeFrom="column">
                  <wp:posOffset>734695</wp:posOffset>
                </wp:positionH>
                <wp:positionV relativeFrom="paragraph">
                  <wp:posOffset>8547100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" o:spid="_x0000_s1026" type="#_x0000_t32" style="position:absolute;margin-left:57.85pt;margin-top:673pt;width:472.5pt;height:0;z-index:251660288;visibility:visible;mso-wrap-style:square;mso-width-percent:0;mso-height-percent:0;mso-wrap-distance-left:9pt;mso-wrap-distance-top:-19e-5mm;mso-wrap-distance-right:9pt;mso-wrap-distance-bottom:-19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sEyguNsAAAAOAQAADwAAAAAAAAAAAAAAAACnBAAAZHJzL2Rvd25yZXYueG1sUEsFBgAAAAAEAAQA&#10;8wAAAK8FAAAAAA==&#10;" strokecolor="#0070c0" strokeweight="1.25pt"/>
            </w:pict>
          </mc:Fallback>
        </mc:AlternateContent>
      </w:r>
    </w:p>
    <w:p>
      <w:pPr>
        <w:spacing w:after="0" w:line="276" w:lineRule="auto"/>
        <w:jc w:val="both"/>
        <w:rPr>
          <w:rFonts w:ascii="Segoe UI" w:hAnsi="Segoe UI" w:cs="Segoe UI"/>
          <w:sz w:val="24"/>
          <w:szCs w:val="24"/>
        </w:rPr>
      </w:pPr>
    </w:p>
    <w:p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5C8816-2B50-48A5-8AE0-90E535623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.samara@mail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Ольга Александровна</dc:creator>
  <cp:keywords/>
  <dc:description/>
  <cp:lastModifiedBy>Никитина Ольга Александровна</cp:lastModifiedBy>
  <cp:revision>134</cp:revision>
  <cp:lastPrinted>2019-05-22T11:57:00Z</cp:lastPrinted>
  <dcterms:created xsi:type="dcterms:W3CDTF">2019-05-20T08:32:00Z</dcterms:created>
  <dcterms:modified xsi:type="dcterms:W3CDTF">2019-05-23T05:40:00Z</dcterms:modified>
</cp:coreProperties>
</file>