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088" w:rsidRDefault="009E4088" w:rsidP="009E4088">
      <w:pPr>
        <w:jc w:val="center"/>
        <w:rPr>
          <w:rFonts w:ascii="Times New Roman" w:hAnsi="Times New Roman" w:cs="Times New Roman"/>
          <w:sz w:val="28"/>
          <w:szCs w:val="28"/>
        </w:rPr>
      </w:pPr>
      <w:r w:rsidRPr="009E4088">
        <w:rPr>
          <w:rFonts w:ascii="Times New Roman" w:hAnsi="Times New Roman" w:cs="Times New Roman"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sz w:val="28"/>
          <w:szCs w:val="28"/>
        </w:rPr>
        <w:t>по соблюдению пожарной безопасности и зашиты от чрезвычайных ситуаций</w:t>
      </w:r>
      <w:r w:rsidR="00A7729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E4088" w:rsidRDefault="009E4088" w:rsidP="009E40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147" w:rsidRDefault="009E4088" w:rsidP="009E40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Согласно письму Департамента налоговой и таможенной политики Минфина России от 15.11.2017г. № 03-03-06/1/75493 налогоплательщики могут подтвердить наличие материальных потерь от пожара в целях признания их в качестве внереализационных расходов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6 п. 2 ст. 265 Налогового кодекса Российской Федерации (далее – НК РФ).</w:t>
      </w:r>
    </w:p>
    <w:p w:rsidR="009E4088" w:rsidRDefault="009E4088" w:rsidP="009E40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потерям от стихийных бедствий, пожаров аварий и других чрезвычайных ситуаций относится стоимость уничтоженных или испорченных запасов, товаров, материалов и иного имущества, принадлежащего организации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признания таких потерь в качестве внереализационных расходов, уменьшающих полученные доходы в целях налогообложения прибыли, должны быть оформлены: справка Государственной противопожарной службы МЧС России, протокол осмотра места происшествия и акт о пожаре, которым устанавливается причина возгорания. Материальные потери должны быть подтверждены актом инвентаризации, в котором фиксируется стоимость утраченного имущества.</w:t>
      </w:r>
    </w:p>
    <w:p w:rsidR="009E4088" w:rsidRDefault="009E4088" w:rsidP="009E40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Согласно письму Минфина России от 24.09.2007г. № 03-03-06/1/691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6 п. 2 ст. 265 НК РФ не связывает </w:t>
      </w:r>
      <w:r w:rsidR="00A7729F">
        <w:rPr>
          <w:rFonts w:ascii="Times New Roman" w:hAnsi="Times New Roman" w:cs="Times New Roman"/>
          <w:sz w:val="28"/>
          <w:szCs w:val="28"/>
        </w:rPr>
        <w:t xml:space="preserve">право налогоплательщика на отнесение таких убытков к внереализационным расходам ни с фактом </w:t>
      </w:r>
      <w:proofErr w:type="spellStart"/>
      <w:r w:rsidR="00A7729F">
        <w:rPr>
          <w:rFonts w:ascii="Times New Roman" w:hAnsi="Times New Roman" w:cs="Times New Roman"/>
          <w:sz w:val="28"/>
          <w:szCs w:val="28"/>
        </w:rPr>
        <w:t>неустановления</w:t>
      </w:r>
      <w:proofErr w:type="spellEnd"/>
      <w:r w:rsidR="00A7729F">
        <w:rPr>
          <w:rFonts w:ascii="Times New Roman" w:hAnsi="Times New Roman" w:cs="Times New Roman"/>
          <w:sz w:val="28"/>
          <w:szCs w:val="28"/>
        </w:rPr>
        <w:t xml:space="preserve"> лица, виновного в них, ни с конкретной причиной произошедшего пожара. В то же время, факт отсутствия виновных лиц может быть подтвержден справкой о прекращении уголовного дела. Однако если в дальнейшем виновные в возникновении пожара будут установлены, суммы полученного от них возмещения ущерба должны быть включены в состав внереализационных доходов на основании п. 3 ст. 250 НК РФ.</w:t>
      </w:r>
    </w:p>
    <w:p w:rsidR="00A7729F" w:rsidRPr="009E4088" w:rsidRDefault="00A7729F" w:rsidP="009E40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 п. 1 ст. 272 НК РФ, потери от пожара отражаются в том отчетном периоде, в котором они документально подтверждены.</w:t>
      </w:r>
    </w:p>
    <w:sectPr w:rsidR="00A7729F" w:rsidRPr="009E4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8A"/>
    <w:rsid w:val="000D088A"/>
    <w:rsid w:val="00411147"/>
    <w:rsid w:val="009E4088"/>
    <w:rsid w:val="00A7729F"/>
    <w:rsid w:val="00EA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2017-12-27T06:46:00Z</dcterms:created>
  <dcterms:modified xsi:type="dcterms:W3CDTF">2017-12-27T07:12:00Z</dcterms:modified>
</cp:coreProperties>
</file>