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44" w:rsidRPr="00116087" w:rsidRDefault="001E2544" w:rsidP="001E2544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16087">
        <w:rPr>
          <w:rFonts w:ascii="Times New Roman" w:hAnsi="Times New Roman" w:cs="Times New Roman"/>
          <w:b/>
          <w:sz w:val="32"/>
          <w:szCs w:val="32"/>
        </w:rPr>
        <w:t>В арбитражном процессе введен институт приказного производства</w:t>
      </w:r>
    </w:p>
    <w:p w:rsidR="001E2544" w:rsidRPr="00116087" w:rsidRDefault="001E2544" w:rsidP="001E25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544" w:rsidRPr="00116087" w:rsidRDefault="001E2544" w:rsidP="001E25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Федеральным законом от 2 марта 2016 г. N 47-ФЗ внесены изменения в Арбитражный процессуальный кодекс Российской Федерации", в соответствии с которыми решено внедрить в арбитражный процесс такую ускоренную форму производства, как судебный приказ. Введена соответствующая глава.</w:t>
      </w:r>
    </w:p>
    <w:p w:rsidR="001E2544" w:rsidRPr="00116087" w:rsidRDefault="001E2544" w:rsidP="001E25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 xml:space="preserve">Перечислены требования, по которым может выноситься судебный приказ. Во-первых, если они вытекают из неисполнения или ненадлежащего исполнения договора и основаны на предоставленных взыскателем документах, устанавливающих денежные обязательства, которые должником признаются, но не исполняются. Во-вторых, если требование основано на совершенном нотариусом протесте векселя в неплатеже, неакцепте и </w:t>
      </w:r>
      <w:proofErr w:type="spellStart"/>
      <w:r w:rsidRPr="00116087">
        <w:rPr>
          <w:rFonts w:ascii="Times New Roman" w:hAnsi="Times New Roman" w:cs="Times New Roman"/>
          <w:sz w:val="24"/>
          <w:szCs w:val="24"/>
        </w:rPr>
        <w:t>недатировании</w:t>
      </w:r>
      <w:proofErr w:type="spellEnd"/>
      <w:r w:rsidRPr="00116087">
        <w:rPr>
          <w:rFonts w:ascii="Times New Roman" w:hAnsi="Times New Roman" w:cs="Times New Roman"/>
          <w:sz w:val="24"/>
          <w:szCs w:val="24"/>
        </w:rPr>
        <w:t xml:space="preserve"> акцепта. При этом цена заявленных требований в обоих случаях не превышает 400 тыс. руб. В-третьих, если заявлено требование о взыскании обязательных платежей и санкций. Максимальный размер - 100 тыс. руб.</w:t>
      </w:r>
    </w:p>
    <w:p w:rsidR="001E2544" w:rsidRPr="00116087" w:rsidRDefault="001E2544" w:rsidP="001E25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Закреплены положения о форме и содержании заявления о выдаче судебного приказа, основания для возвращения заявления. Установлено содержание судебного приказа.</w:t>
      </w:r>
    </w:p>
    <w:p w:rsidR="001E2544" w:rsidRPr="00116087" w:rsidRDefault="001E2544" w:rsidP="001E25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Судебный приказ, определение о его отмене должны размещаться на сайте арбитражного суда не позднее следующего дня после вынесения.</w:t>
      </w:r>
    </w:p>
    <w:p w:rsidR="00274FED" w:rsidRDefault="001E2544" w:rsidP="001E2544">
      <w:r w:rsidRPr="00116087">
        <w:rPr>
          <w:rFonts w:ascii="Times New Roman" w:hAnsi="Times New Roman" w:cs="Times New Roman"/>
          <w:sz w:val="24"/>
          <w:szCs w:val="24"/>
        </w:rPr>
        <w:t>В связи с введением приказного производства в АПК РФ внесен ряд корреспондирующих изменений.</w:t>
      </w:r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E2544"/>
    <w:rsid w:val="001E2544"/>
    <w:rsid w:val="001E25C4"/>
    <w:rsid w:val="00274FED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>Microsoft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2016-06-14T11:21:00Z</dcterms:created>
  <dcterms:modified xsi:type="dcterms:W3CDTF">2016-06-14T11:21:00Z</dcterms:modified>
</cp:coreProperties>
</file>